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ind w:left="0" w:firstLine="0"/>
        <w:jc w:val="left"/>
        <w:rPr>
          <w:rFonts w:ascii="Open Sans" w:cs="Open Sans" w:eastAsia="Open Sans" w:hAnsi="Open Sans"/>
          <w:highlight w:val="yellow"/>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209842</wp:posOffset>
            </wp:positionV>
            <wp:extent cx="2562225" cy="1295400"/>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562225" cy="1295400"/>
                    </a:xfrm>
                    <a:prstGeom prst="rect"/>
                    <a:ln/>
                  </pic:spPr>
                </pic:pic>
              </a:graphicData>
            </a:graphic>
          </wp:anchor>
        </w:drawing>
      </w:r>
    </w:p>
    <w:p w:rsidR="00000000" w:rsidDel="00000000" w:rsidP="00000000" w:rsidRDefault="00000000" w:rsidRPr="00000000" w14:paraId="00000002">
      <w:pPr>
        <w:pageBreakBefore w:val="0"/>
        <w:ind w:left="0" w:firstLine="0"/>
        <w:jc w:val="cente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003">
      <w:pPr>
        <w:pageBreakBefore w:val="0"/>
        <w:ind w:left="0" w:firstLine="0"/>
        <w:jc w:val="right"/>
        <w:rPr>
          <w:rFonts w:ascii="Open Sans" w:cs="Open Sans" w:eastAsia="Open Sans" w:hAnsi="Open Sans"/>
          <w:b w:val="1"/>
          <w:color w:val="db000c"/>
          <w:sz w:val="28"/>
          <w:szCs w:val="28"/>
        </w:rPr>
      </w:pPr>
      <w:r w:rsidDel="00000000" w:rsidR="00000000" w:rsidRPr="00000000">
        <w:rPr>
          <w:rFonts w:ascii="Open Sans" w:cs="Open Sans" w:eastAsia="Open Sans" w:hAnsi="Open Sans"/>
          <w:b w:val="1"/>
          <w:color w:val="db000c"/>
          <w:sz w:val="28"/>
          <w:szCs w:val="28"/>
          <w:rtl w:val="0"/>
        </w:rPr>
        <w:t xml:space="preserve">COMMUNIQUÉ DE PRESSE</w:t>
      </w:r>
    </w:p>
    <w:p w:rsidR="00000000" w:rsidDel="00000000" w:rsidP="00000000" w:rsidRDefault="00000000" w:rsidRPr="00000000" w14:paraId="00000004">
      <w:pPr>
        <w:pageBreakBefore w:val="0"/>
        <w:ind w:left="1440" w:firstLine="720"/>
        <w:jc w:val="right"/>
        <w:rPr>
          <w:rFonts w:ascii="Open Sans" w:cs="Open Sans" w:eastAsia="Open Sans" w:hAnsi="Open Sans"/>
          <w:b w:val="1"/>
          <w:color w:val="ff9900"/>
          <w:sz w:val="28"/>
          <w:szCs w:val="28"/>
          <w:highlight w:val="white"/>
        </w:rPr>
      </w:pPr>
      <w:r w:rsidDel="00000000" w:rsidR="00000000" w:rsidRPr="00000000">
        <w:rPr>
          <w:rFonts w:ascii="Open Sans" w:cs="Open Sans" w:eastAsia="Open Sans" w:hAnsi="Open Sans"/>
          <w:rtl w:val="0"/>
        </w:rPr>
        <w:t xml:space="preserve">        Saint-Priest, Mars 2022</w:t>
      </w:r>
      <w:r w:rsidDel="00000000" w:rsidR="00000000" w:rsidRPr="00000000">
        <w:rPr>
          <w:rtl w:val="0"/>
        </w:rPr>
      </w:r>
    </w:p>
    <w:p w:rsidR="00000000" w:rsidDel="00000000" w:rsidP="00000000" w:rsidRDefault="00000000" w:rsidRPr="00000000" w14:paraId="00000005">
      <w:pPr>
        <w:pageBreakBefore w:val="0"/>
        <w:ind w:left="1440" w:firstLine="0"/>
        <w:jc w:val="left"/>
        <w:rPr>
          <w:rFonts w:ascii="Open Sans" w:cs="Open Sans" w:eastAsia="Open Sans" w:hAnsi="Open Sans"/>
          <w:b w:val="1"/>
          <w:i w:val="1"/>
          <w:color w:val="999999"/>
          <w:sz w:val="18"/>
          <w:szCs w:val="18"/>
          <w:highlight w:val="white"/>
          <w:u w:val="single"/>
        </w:rPr>
      </w:pPr>
      <w:r w:rsidDel="00000000" w:rsidR="00000000" w:rsidRPr="00000000">
        <w:rPr>
          <w:rtl w:val="0"/>
        </w:rPr>
      </w:r>
    </w:p>
    <w:p w:rsidR="00000000" w:rsidDel="00000000" w:rsidP="00000000" w:rsidRDefault="00000000" w:rsidRPr="00000000" w14:paraId="00000006">
      <w:pPr>
        <w:pageBreakBefore w:val="0"/>
        <w:ind w:left="1440" w:firstLine="0"/>
        <w:jc w:val="left"/>
        <w:rPr>
          <w:rFonts w:ascii="Open Sans" w:cs="Open Sans" w:eastAsia="Open Sans" w:hAnsi="Open Sans"/>
          <w:b w:val="1"/>
          <w:i w:val="1"/>
          <w:color w:val="999999"/>
          <w:sz w:val="18"/>
          <w:szCs w:val="18"/>
          <w:highlight w:val="white"/>
          <w:u w:val="single"/>
        </w:rPr>
      </w:pPr>
      <w:r w:rsidDel="00000000" w:rsidR="00000000" w:rsidRPr="00000000">
        <w:rPr>
          <w:rtl w:val="0"/>
        </w:rPr>
      </w:r>
    </w:p>
    <w:p w:rsidR="00000000" w:rsidDel="00000000" w:rsidP="00000000" w:rsidRDefault="00000000" w:rsidRPr="00000000" w14:paraId="00000007">
      <w:pPr>
        <w:pageBreakBefore w:val="0"/>
        <w:ind w:left="0" w:firstLine="0"/>
        <w:jc w:val="left"/>
        <w:rPr>
          <w:rFonts w:ascii="Open Sans" w:cs="Open Sans" w:eastAsia="Open Sans" w:hAnsi="Open Sans"/>
          <w:b w:val="1"/>
          <w:i w:val="1"/>
          <w:color w:val="999999"/>
          <w:sz w:val="18"/>
          <w:szCs w:val="18"/>
          <w:highlight w:val="white"/>
          <w:u w:val="single"/>
        </w:rPr>
      </w:pPr>
      <w:r w:rsidDel="00000000" w:rsidR="00000000" w:rsidRPr="00000000">
        <w:rPr>
          <w:rtl w:val="0"/>
        </w:rPr>
      </w:r>
    </w:p>
    <w:p w:rsidR="00000000" w:rsidDel="00000000" w:rsidP="00000000" w:rsidRDefault="00000000" w:rsidRPr="00000000" w14:paraId="00000008">
      <w:pPr>
        <w:pageBreakBefore w:val="0"/>
        <w:ind w:left="0" w:firstLine="0"/>
        <w:jc w:val="center"/>
        <w:rPr>
          <w:rFonts w:ascii="Open Sans" w:cs="Open Sans" w:eastAsia="Open Sans" w:hAnsi="Open Sans"/>
          <w:b w:val="1"/>
          <w:i w:val="1"/>
          <w:color w:val="999999"/>
          <w:sz w:val="18"/>
          <w:szCs w:val="18"/>
          <w:highlight w:val="white"/>
          <w:u w:val="single"/>
        </w:rPr>
      </w:pPr>
      <w:r w:rsidDel="00000000" w:rsidR="00000000" w:rsidRPr="00000000">
        <w:rPr>
          <w:rtl w:val="0"/>
        </w:rPr>
      </w:r>
    </w:p>
    <w:p w:rsidR="00000000" w:rsidDel="00000000" w:rsidP="00000000" w:rsidRDefault="00000000" w:rsidRPr="00000000" w14:paraId="00000009">
      <w:pPr>
        <w:pageBreakBefore w:val="0"/>
        <w:ind w:left="0" w:firstLine="0"/>
        <w:jc w:val="center"/>
        <w:rPr>
          <w:rFonts w:ascii="Open Sans" w:cs="Open Sans" w:eastAsia="Open Sans" w:hAnsi="Open Sans"/>
          <w:b w:val="1"/>
          <w:i w:val="1"/>
          <w:color w:val="999999"/>
          <w:sz w:val="18"/>
          <w:szCs w:val="18"/>
          <w:highlight w:val="white"/>
          <w:u w:val="single"/>
        </w:rPr>
      </w:pPr>
      <w:r w:rsidDel="00000000" w:rsidR="00000000" w:rsidRPr="00000000">
        <w:rPr>
          <w:rFonts w:ascii="Open Sans" w:cs="Open Sans" w:eastAsia="Open Sans" w:hAnsi="Open Sans"/>
          <w:b w:val="1"/>
          <w:i w:val="1"/>
          <w:color w:val="999999"/>
          <w:sz w:val="18"/>
          <w:szCs w:val="18"/>
          <w:highlight w:val="white"/>
          <w:u w:val="single"/>
          <w:rtl w:val="0"/>
        </w:rPr>
        <w:t xml:space="preserve">Maintenance des véhicules / Poids Lourds / Service après-vente</w:t>
      </w:r>
    </w:p>
    <w:p w:rsidR="00000000" w:rsidDel="00000000" w:rsidP="00000000" w:rsidRDefault="00000000" w:rsidRPr="00000000" w14:paraId="0000000A">
      <w:pPr>
        <w:pageBreakBefore w:val="0"/>
        <w:ind w:left="720" w:firstLine="720"/>
        <w:jc w:val="center"/>
        <w:rPr>
          <w:rFonts w:ascii="Open Sans" w:cs="Open Sans" w:eastAsia="Open Sans" w:hAnsi="Open Sans"/>
          <w:b w:val="1"/>
          <w:color w:val="ff9900"/>
          <w:sz w:val="28"/>
          <w:szCs w:val="28"/>
          <w:highlight w:val="white"/>
        </w:rPr>
      </w:pPr>
      <w:r w:rsidDel="00000000" w:rsidR="00000000" w:rsidRPr="00000000">
        <w:rPr>
          <w:rFonts w:ascii="Open Sans" w:cs="Open Sans" w:eastAsia="Open Sans" w:hAnsi="Open Sans"/>
          <w:b w:val="1"/>
          <w:color w:val="ff9900"/>
          <w:sz w:val="18"/>
          <w:szCs w:val="18"/>
          <w:highlight w:val="white"/>
          <w:rtl w:val="0"/>
        </w:rPr>
        <w:t xml:space="preserve"> </w:t>
        <w:tab/>
      </w:r>
      <w:r w:rsidDel="00000000" w:rsidR="00000000" w:rsidRPr="00000000">
        <w:rPr>
          <w:rFonts w:ascii="Open Sans" w:cs="Open Sans" w:eastAsia="Open Sans" w:hAnsi="Open Sans"/>
          <w:b w:val="1"/>
          <w:color w:val="ff9900"/>
          <w:sz w:val="28"/>
          <w:szCs w:val="28"/>
          <w:highlight w:val="white"/>
          <w:rtl w:val="0"/>
        </w:rPr>
        <w:tab/>
      </w:r>
    </w:p>
    <w:p w:rsidR="00000000" w:rsidDel="00000000" w:rsidP="00000000" w:rsidRDefault="00000000" w:rsidRPr="00000000" w14:paraId="0000000B">
      <w:pPr>
        <w:jc w:val="center"/>
        <w:rPr>
          <w:rFonts w:ascii="Open Sans" w:cs="Open Sans" w:eastAsia="Open Sans" w:hAnsi="Open Sans"/>
          <w:b w:val="1"/>
          <w:color w:val="db000c"/>
          <w:sz w:val="32"/>
          <w:szCs w:val="32"/>
        </w:rPr>
      </w:pPr>
      <w:r w:rsidDel="00000000" w:rsidR="00000000" w:rsidRPr="00000000">
        <w:rPr>
          <w:rFonts w:ascii="Open Sans" w:cs="Open Sans" w:eastAsia="Open Sans" w:hAnsi="Open Sans"/>
          <w:b w:val="1"/>
          <w:color w:val="db000c"/>
          <w:sz w:val="36"/>
          <w:szCs w:val="36"/>
          <w:rtl w:val="0"/>
        </w:rPr>
        <w:t xml:space="preserve">DIAGOTRUCKS : LE SERVICE DE MAINTENANCE PROACTIVE PROPOSÉ PAR RENAULT TRUCKS OILS</w:t>
      </w:r>
      <w:r w:rsidDel="00000000" w:rsidR="00000000" w:rsidRPr="00000000">
        <w:rPr>
          <w:rtl w:val="0"/>
        </w:rPr>
      </w:r>
    </w:p>
    <w:p w:rsidR="00000000" w:rsidDel="00000000" w:rsidP="00000000" w:rsidRDefault="00000000" w:rsidRPr="00000000" w14:paraId="0000000C">
      <w:pPr>
        <w:pageBreakBefore w:val="0"/>
        <w:ind w:left="0" w:firstLine="0"/>
        <w:jc w:val="both"/>
        <w:rPr>
          <w:rFonts w:ascii="Open Sans" w:cs="Open Sans" w:eastAsia="Open Sans" w:hAnsi="Open Sans"/>
          <w:b w:val="1"/>
          <w:color w:val="db000c"/>
          <w:sz w:val="34"/>
          <w:szCs w:val="34"/>
        </w:rPr>
      </w:pPr>
      <w:r w:rsidDel="00000000" w:rsidR="00000000" w:rsidRPr="00000000">
        <w:rPr>
          <w:rtl w:val="0"/>
        </w:rPr>
      </w:r>
    </w:p>
    <w:p w:rsidR="00000000" w:rsidDel="00000000" w:rsidP="00000000" w:rsidRDefault="00000000" w:rsidRPr="00000000" w14:paraId="0000000D">
      <w:pPr>
        <w:pageBreakBefore w:val="0"/>
        <w:ind w:left="0" w:firstLine="0"/>
        <w:jc w:val="both"/>
        <w:rPr>
          <w:rFonts w:ascii="Open Sans" w:cs="Open Sans" w:eastAsia="Open Sans" w:hAnsi="Open Sans"/>
          <w:b w:val="1"/>
          <w:i w:val="1"/>
        </w:rPr>
      </w:pPr>
      <w:r w:rsidDel="00000000" w:rsidR="00000000" w:rsidRPr="00000000">
        <w:rPr>
          <w:rFonts w:ascii="Open Sans" w:cs="Open Sans" w:eastAsia="Open Sans" w:hAnsi="Open Sans"/>
          <w:b w:val="1"/>
          <w:i w:val="1"/>
          <w:rtl w:val="0"/>
        </w:rPr>
        <w:t xml:space="preserve">Renault Trucks Oils accompagne les entreprises de transport dans la maintenance de leurs véhicules avec Diagotrucks. Ce service d’analyse d’huiles usées permet de diagnostiquer le comportement des chaînes cinématiques (moteurs, boîtes de vitesses et ponts). Il évalue, ajuste et anticipe la maintenance des camions pour garantir leur performance dans la durée. La société Transports Luizet, basée en Rhône-Alpes, fait appel à Diagotrucks pour prévenir les pannes et anticiper les arrêts de ses véhicules. </w:t>
      </w:r>
      <w:r w:rsidDel="00000000" w:rsidR="00000000" w:rsidRPr="00000000">
        <w:rPr>
          <w:rtl w:val="0"/>
        </w:rPr>
      </w:r>
    </w:p>
    <w:p w:rsidR="00000000" w:rsidDel="00000000" w:rsidP="00000000" w:rsidRDefault="00000000" w:rsidRPr="00000000" w14:paraId="0000000E">
      <w:pPr>
        <w:jc w:val="both"/>
        <w:rPr>
          <w:rFonts w:ascii="Open Sans" w:cs="Open Sans" w:eastAsia="Open Sans" w:hAnsi="Open Sans"/>
          <w:b w:val="1"/>
          <w:color w:val="db000c"/>
          <w:sz w:val="26"/>
          <w:szCs w:val="26"/>
        </w:rPr>
      </w:pPr>
      <w:r w:rsidDel="00000000" w:rsidR="00000000" w:rsidRPr="00000000">
        <w:rPr>
          <w:rtl w:val="0"/>
        </w:rPr>
      </w:r>
    </w:p>
    <w:p w:rsidR="00000000" w:rsidDel="00000000" w:rsidP="00000000" w:rsidRDefault="00000000" w:rsidRPr="00000000" w14:paraId="0000000F">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Le service Diagotrucks, proposé par Renault Trucks Oils, se base sur l’analyse d’un échantillon prélevé à chaud depuis le bouchon de vidange ou le bouchon de remplissage. Cet échantillon est ensuite envoyé en laboratoire - certifié ISO 9001 - pour être analysé. Les mesures réalisées concernent les marqueurs de vieillissement du lubrifiant et de l’organe concerné. Les données sont comparées avec l’ensemble des véhicules de même marque et de </w:t>
      </w:r>
      <w:r w:rsidDel="00000000" w:rsidR="00000000" w:rsidRPr="00000000">
        <w:rPr>
          <w:rFonts w:ascii="Open Sans" w:cs="Open Sans" w:eastAsia="Open Sans" w:hAnsi="Open Sans"/>
          <w:rtl w:val="0"/>
        </w:rPr>
        <w:t xml:space="preserve">même modèle grâce à une banque de données internationale composée de 7 millions d’analyses. Le rapport établi liste les taux de chaque métal et contaminant présents dans l’échantillon. Ces taux permettent d’anticiper les éventuels problèmes d’organes mécaniques à venir. Le rapport indique également l’état du lubrifiant et le coefficient d’usure du moteur.</w:t>
      </w:r>
      <w:r w:rsidDel="00000000" w:rsidR="00000000" w:rsidRPr="00000000">
        <w:rPr>
          <w:rtl w:val="0"/>
        </w:rPr>
      </w:r>
    </w:p>
    <w:p w:rsidR="00000000" w:rsidDel="00000000" w:rsidP="00000000" w:rsidRDefault="00000000" w:rsidRPr="00000000" w14:paraId="00000010">
      <w:pPr>
        <w:pageBreakBefore w:val="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Transports Luizet est une entreprise spécialisée dans le transport de marchandises entre Lyon et Paris. Son parc de 200 camions est composé en partie de véhicules Renault Trucks. “</w:t>
      </w:r>
      <w:r w:rsidDel="00000000" w:rsidR="00000000" w:rsidRPr="00000000">
        <w:rPr>
          <w:rFonts w:ascii="Open Sans" w:cs="Open Sans" w:eastAsia="Open Sans" w:hAnsi="Open Sans"/>
          <w:i w:val="1"/>
          <w:rtl w:val="0"/>
        </w:rPr>
        <w:t xml:space="preserve">Tous les contrats d’entretien de nos véhicules sont couplés avec Diagotrucks. Le service nous permet de savoir où en sont nos camions dans leur cycle de vie et d'anticiper les pannes qui ne seraient pas forcément détectées avec le contrat d’entretien seul</w:t>
      </w:r>
      <w:r w:rsidDel="00000000" w:rsidR="00000000" w:rsidRPr="00000000">
        <w:rPr>
          <w:rFonts w:ascii="Open Sans" w:cs="Open Sans" w:eastAsia="Open Sans" w:hAnsi="Open Sans"/>
          <w:rtl w:val="0"/>
        </w:rPr>
        <w:t xml:space="preserve">”, explique Romain Develay, Président de Transports Luizet. “</w:t>
      </w:r>
      <w:r w:rsidDel="00000000" w:rsidR="00000000" w:rsidRPr="00000000">
        <w:rPr>
          <w:rFonts w:ascii="Open Sans" w:cs="Open Sans" w:eastAsia="Open Sans" w:hAnsi="Open Sans"/>
          <w:i w:val="1"/>
          <w:rtl w:val="0"/>
        </w:rPr>
        <w:t xml:space="preserve">Nous utilisons aussi Diagotrucks lors d’une reprise de flottes pour vérifier que les vidanges et l’entretien aient été correctement faits par notre prédécesseur.”</w:t>
      </w:r>
      <w:r w:rsidDel="00000000" w:rsidR="00000000" w:rsidRPr="00000000">
        <w:rPr>
          <w:rFonts w:ascii="Open Sans" w:cs="Open Sans" w:eastAsia="Open Sans" w:hAnsi="Open Sans"/>
          <w:rtl w:val="0"/>
        </w:rPr>
        <w:t xml:space="preserve"> Transports Luizet confie l’entretien et la maintenance de ses poids lourds à la concession Renault Trucks de Villefranche-sur-Saône. “</w:t>
      </w:r>
      <w:r w:rsidDel="00000000" w:rsidR="00000000" w:rsidRPr="00000000">
        <w:rPr>
          <w:rFonts w:ascii="Open Sans" w:cs="Open Sans" w:eastAsia="Open Sans" w:hAnsi="Open Sans"/>
          <w:i w:val="1"/>
          <w:rtl w:val="0"/>
        </w:rPr>
        <w:t xml:space="preserve">Diagotrucks nous a permis de détecter la présence d’additifs de liquide de refroidissement dans le bain d’huile avec un degré d’urgence estimé à 70 %. Nous avons pu procéder rapidement à la réparation du véhicule, ce qui a permis d’éviter une panne plus importante</w:t>
      </w:r>
      <w:r w:rsidDel="00000000" w:rsidR="00000000" w:rsidRPr="00000000">
        <w:rPr>
          <w:rFonts w:ascii="Open Sans" w:cs="Open Sans" w:eastAsia="Open Sans" w:hAnsi="Open Sans"/>
          <w:rtl w:val="0"/>
        </w:rPr>
        <w:t xml:space="preserve">”, explique Fabien Ansoud, Chef d’atelier. La concession réalise en moyenne 200 Diagotrucks par an pour l’ensemble de ses clients.</w:t>
      </w:r>
    </w:p>
    <w:p w:rsidR="00000000" w:rsidDel="00000000" w:rsidP="00000000" w:rsidRDefault="00000000" w:rsidRPr="00000000" w14:paraId="00000012">
      <w:pPr>
        <w:pageBreakBefore w:val="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L’utilisation régulière de Diagotrucks garantit une durée d’exploitation plus longue des véhicules et une meilleure valeur à la revente. Le service permet également de conserver un bas niveau de TCO (Total Cost of Ownership).</w:t>
      </w:r>
      <w:r w:rsidDel="00000000" w:rsidR="00000000" w:rsidRPr="00000000">
        <w:rPr>
          <w:rtl w:val="0"/>
        </w:rPr>
      </w:r>
    </w:p>
    <w:p w:rsidR="00000000" w:rsidDel="00000000" w:rsidP="00000000" w:rsidRDefault="00000000" w:rsidRPr="00000000" w14:paraId="00000014">
      <w:pPr>
        <w:pageBreakBefore w:val="0"/>
        <w:jc w:val="both"/>
        <w:rPr>
          <w:rFonts w:ascii="Open Sans" w:cs="Open Sans" w:eastAsia="Open Sans" w:hAnsi="Open Sans"/>
          <w:i w:val="1"/>
          <w:sz w:val="20"/>
          <w:szCs w:val="20"/>
        </w:rPr>
      </w:pPr>
      <w:r w:rsidDel="00000000" w:rsidR="00000000" w:rsidRPr="00000000">
        <w:rPr>
          <w:rtl w:val="0"/>
        </w:rPr>
      </w:r>
    </w:p>
    <w:p w:rsidR="00000000" w:rsidDel="00000000" w:rsidP="00000000" w:rsidRDefault="00000000" w:rsidRPr="00000000" w14:paraId="00000015">
      <w:pPr>
        <w:pageBreakBefore w:val="0"/>
        <w:jc w:val="both"/>
        <w:rPr>
          <w:rFonts w:ascii="Open Sans" w:cs="Open Sans" w:eastAsia="Open Sans" w:hAnsi="Open Sans"/>
          <w:i w:val="1"/>
          <w:sz w:val="20"/>
          <w:szCs w:val="20"/>
        </w:rPr>
      </w:pPr>
      <w:r w:rsidDel="00000000" w:rsidR="00000000" w:rsidRPr="00000000">
        <w:rPr>
          <w:rFonts w:ascii="Open Sans" w:cs="Open Sans" w:eastAsia="Open Sans" w:hAnsi="Open Sans"/>
          <w:color w:val="db000c"/>
          <w:sz w:val="20"/>
          <w:szCs w:val="20"/>
          <w:rtl w:val="0"/>
        </w:rPr>
        <w:t xml:space="preserve">À propos de Renault Trucks Oils :</w:t>
      </w:r>
      <w:r w:rsidDel="00000000" w:rsidR="00000000" w:rsidRPr="00000000">
        <w:rPr>
          <w:rtl w:val="0"/>
        </w:rPr>
      </w:r>
    </w:p>
    <w:p w:rsidR="00000000" w:rsidDel="00000000" w:rsidP="00000000" w:rsidRDefault="00000000" w:rsidRPr="00000000" w14:paraId="00000016">
      <w:pPr>
        <w:pageBreakBefore w:val="0"/>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À travers son réseau de concessionnaires, Renault Trucks commercialise une gamme complète de solutions de maintenance garantissant un haut niveau de performance pour les véhicules industriels et utilitaires. Définie par un cahier des charges exigeant, la marque Renault Trucks Oils est reconnue à l’international. Elle s’appuie depuis un siècle sur les piliers de Recherche et Développement, d’ingénierie et de chimie ainsi que sur un savoir-faire industriel. </w:t>
      </w:r>
      <w:r w:rsidDel="00000000" w:rsidR="00000000" w:rsidRPr="00000000">
        <w:rPr>
          <w:rtl w:val="0"/>
        </w:rPr>
      </w:r>
    </w:p>
    <w:tbl>
      <w:tblPr>
        <w:tblStyle w:val="Table1"/>
        <w:tblW w:w="9750.0" w:type="dxa"/>
        <w:jc w:val="left"/>
        <w:tblInd w:w="-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45"/>
        <w:gridCol w:w="7605"/>
        <w:tblGridChange w:id="0">
          <w:tblGrid>
            <w:gridCol w:w="2145"/>
            <w:gridCol w:w="760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17">
            <w:pPr>
              <w:pageBreakBefore w:val="0"/>
              <w:spacing w:line="276" w:lineRule="auto"/>
              <w:jc w:val="both"/>
              <w:rPr>
                <w:rFonts w:ascii="Open Sans" w:cs="Open Sans" w:eastAsia="Open Sans" w:hAnsi="Open Sans"/>
                <w:b w:val="1"/>
                <w:color w:val="db000c"/>
                <w:sz w:val="16"/>
                <w:szCs w:val="16"/>
              </w:rPr>
            </w:pPr>
            <w:r w:rsidDel="00000000" w:rsidR="00000000" w:rsidRPr="00000000">
              <w:rPr>
                <w:rtl w:val="0"/>
              </w:rPr>
            </w:r>
          </w:p>
          <w:p w:rsidR="00000000" w:rsidDel="00000000" w:rsidP="00000000" w:rsidRDefault="00000000" w:rsidRPr="00000000" w14:paraId="00000018">
            <w:pPr>
              <w:pageBreakBefore w:val="0"/>
              <w:spacing w:line="276" w:lineRule="auto"/>
              <w:jc w:val="both"/>
              <w:rPr>
                <w:rFonts w:ascii="Open Sans" w:cs="Open Sans" w:eastAsia="Open Sans" w:hAnsi="Open Sans"/>
                <w:b w:val="1"/>
                <w:color w:val="7f7f7f"/>
                <w:sz w:val="16"/>
                <w:szCs w:val="16"/>
              </w:rPr>
            </w:pPr>
            <w:r w:rsidDel="00000000" w:rsidR="00000000" w:rsidRPr="00000000">
              <w:rPr>
                <w:rFonts w:ascii="Open Sans" w:cs="Open Sans" w:eastAsia="Open Sans" w:hAnsi="Open Sans"/>
                <w:b w:val="1"/>
                <w:color w:val="db000c"/>
                <w:sz w:val="16"/>
                <w:szCs w:val="16"/>
                <w:rtl w:val="0"/>
              </w:rPr>
              <w:t xml:space="preserve">CONTACTS PRESSE :</w:t>
            </w:r>
            <w:r w:rsidDel="00000000" w:rsidR="00000000" w:rsidRPr="00000000">
              <w:rPr>
                <w:rFonts w:ascii="Open Sans" w:cs="Open Sans" w:eastAsia="Open Sans" w:hAnsi="Open Sans"/>
                <w:b w:val="1"/>
                <w:color w:val="7f7f7f"/>
                <w:sz w:val="16"/>
                <w:szCs w:val="16"/>
                <w:rtl w:val="0"/>
              </w:rPr>
              <w:t xml:space="preserve"> </w:t>
            </w:r>
          </w:p>
          <w:p w:rsidR="00000000" w:rsidDel="00000000" w:rsidP="00000000" w:rsidRDefault="00000000" w:rsidRPr="00000000" w14:paraId="00000019">
            <w:pPr>
              <w:pageBreakBefore w:val="0"/>
              <w:spacing w:line="276" w:lineRule="auto"/>
              <w:jc w:val="both"/>
              <w:rPr>
                <w:rFonts w:ascii="Open Sans" w:cs="Open Sans" w:eastAsia="Open Sans" w:hAnsi="Open Sans"/>
                <w:b w:val="1"/>
                <w:color w:val="404040"/>
                <w:sz w:val="16"/>
                <w:szCs w:val="16"/>
              </w:rPr>
            </w:pPr>
            <w:r w:rsidDel="00000000" w:rsidR="00000000" w:rsidRPr="00000000">
              <w:rPr>
                <w:rFonts w:ascii="Open Sans" w:cs="Open Sans" w:eastAsia="Open Sans" w:hAnsi="Open Sans"/>
                <w:b w:val="1"/>
                <w:color w:val="404040"/>
                <w:sz w:val="16"/>
                <w:szCs w:val="16"/>
                <w:rtl w:val="0"/>
              </w:rPr>
              <w:t xml:space="preserve">Anaïs Chauvigny</w:t>
            </w:r>
          </w:p>
          <w:p w:rsidR="00000000" w:rsidDel="00000000" w:rsidP="00000000" w:rsidRDefault="00000000" w:rsidRPr="00000000" w14:paraId="0000001A">
            <w:pPr>
              <w:pageBreakBefore w:val="0"/>
              <w:spacing w:line="276" w:lineRule="auto"/>
              <w:jc w:val="both"/>
              <w:rPr>
                <w:rFonts w:ascii="Open Sans" w:cs="Open Sans" w:eastAsia="Open Sans" w:hAnsi="Open Sans"/>
                <w:b w:val="1"/>
                <w:color w:val="404040"/>
                <w:sz w:val="16"/>
                <w:szCs w:val="16"/>
              </w:rPr>
            </w:pPr>
            <w:r w:rsidDel="00000000" w:rsidR="00000000" w:rsidRPr="00000000">
              <w:rPr>
                <w:rFonts w:ascii="Open Sans" w:cs="Open Sans" w:eastAsia="Open Sans" w:hAnsi="Open Sans"/>
                <w:color w:val="404040"/>
                <w:sz w:val="16"/>
                <w:szCs w:val="16"/>
                <w:rtl w:val="0"/>
              </w:rPr>
              <w:t xml:space="preserve">+33 (0)4 78 14 56 40</w:t>
            </w:r>
            <w:r w:rsidDel="00000000" w:rsidR="00000000" w:rsidRPr="00000000">
              <w:rPr>
                <w:rtl w:val="0"/>
              </w:rPr>
            </w:r>
          </w:p>
          <w:p w:rsidR="00000000" w:rsidDel="00000000" w:rsidP="00000000" w:rsidRDefault="00000000" w:rsidRPr="00000000" w14:paraId="0000001B">
            <w:pPr>
              <w:pageBreakBefore w:val="0"/>
              <w:spacing w:line="276" w:lineRule="auto"/>
              <w:jc w:val="both"/>
              <w:rPr>
                <w:rFonts w:ascii="Open Sans" w:cs="Open Sans" w:eastAsia="Open Sans" w:hAnsi="Open Sans"/>
                <w:color w:val="404040"/>
                <w:sz w:val="16"/>
                <w:szCs w:val="16"/>
                <w:highlight w:val="white"/>
              </w:rPr>
            </w:pPr>
            <w:hyperlink r:id="rId7">
              <w:r w:rsidDel="00000000" w:rsidR="00000000" w:rsidRPr="00000000">
                <w:rPr>
                  <w:rFonts w:ascii="Open Sans" w:cs="Open Sans" w:eastAsia="Open Sans" w:hAnsi="Open Sans"/>
                  <w:color w:val="1155cc"/>
                  <w:sz w:val="16"/>
                  <w:szCs w:val="16"/>
                  <w:highlight w:val="white"/>
                  <w:u w:val="single"/>
                  <w:rtl w:val="0"/>
                </w:rPr>
                <w:t xml:space="preserve">anais@wam-rp.fr</w:t>
              </w:r>
            </w:hyperlink>
            <w:r w:rsidDel="00000000" w:rsidR="00000000" w:rsidRPr="00000000">
              <w:rPr>
                <w:rtl w:val="0"/>
              </w:rPr>
            </w:r>
          </w:p>
          <w:p w:rsidR="00000000" w:rsidDel="00000000" w:rsidP="00000000" w:rsidRDefault="00000000" w:rsidRPr="00000000" w14:paraId="0000001C">
            <w:pPr>
              <w:pageBreakBefore w:val="0"/>
              <w:spacing w:line="276" w:lineRule="auto"/>
              <w:jc w:val="both"/>
              <w:rPr>
                <w:rFonts w:ascii="Open Sans" w:cs="Open Sans" w:eastAsia="Open Sans" w:hAnsi="Open Sans"/>
                <w:color w:val="404040"/>
                <w:sz w:val="16"/>
                <w:szCs w:val="16"/>
                <w:highlight w:val="white"/>
              </w:rPr>
            </w:pPr>
            <w:r w:rsidDel="00000000" w:rsidR="00000000" w:rsidRPr="00000000">
              <w:rPr>
                <w:rtl w:val="0"/>
              </w:rPr>
            </w:r>
          </w:p>
          <w:p w:rsidR="00000000" w:rsidDel="00000000" w:rsidP="00000000" w:rsidRDefault="00000000" w:rsidRPr="00000000" w14:paraId="0000001D">
            <w:pPr>
              <w:shd w:fill="ffffff" w:val="clear"/>
              <w:spacing w:line="291.1764705882353" w:lineRule="auto"/>
              <w:jc w:val="both"/>
              <w:rPr>
                <w:b w:val="1"/>
                <w:color w:val="444444"/>
                <w:sz w:val="17"/>
                <w:szCs w:val="17"/>
                <w:highlight w:val="white"/>
              </w:rPr>
            </w:pPr>
            <w:r w:rsidDel="00000000" w:rsidR="00000000" w:rsidRPr="00000000">
              <w:rPr>
                <w:b w:val="1"/>
                <w:color w:val="444444"/>
                <w:sz w:val="17"/>
                <w:szCs w:val="17"/>
                <w:highlight w:val="white"/>
                <w:rtl w:val="0"/>
              </w:rPr>
              <w:t xml:space="preserve">Séveryne Molard</w:t>
            </w:r>
          </w:p>
          <w:p w:rsidR="00000000" w:rsidDel="00000000" w:rsidP="00000000" w:rsidRDefault="00000000" w:rsidRPr="00000000" w14:paraId="0000001E">
            <w:pPr>
              <w:shd w:fill="ffffff" w:val="clear"/>
              <w:spacing w:line="291.1764705882353" w:lineRule="auto"/>
              <w:jc w:val="both"/>
              <w:rPr>
                <w:color w:val="444444"/>
                <w:sz w:val="17"/>
                <w:szCs w:val="17"/>
                <w:highlight w:val="white"/>
              </w:rPr>
            </w:pPr>
            <w:r w:rsidDel="00000000" w:rsidR="00000000" w:rsidRPr="00000000">
              <w:rPr>
                <w:color w:val="444444"/>
                <w:sz w:val="17"/>
                <w:szCs w:val="17"/>
                <w:highlight w:val="white"/>
                <w:rtl w:val="0"/>
              </w:rPr>
              <w:t xml:space="preserve">Tél. +33 (0)4 81 93 09 52</w:t>
            </w:r>
          </w:p>
          <w:p w:rsidR="00000000" w:rsidDel="00000000" w:rsidP="00000000" w:rsidRDefault="00000000" w:rsidRPr="00000000" w14:paraId="0000001F">
            <w:pPr>
              <w:shd w:fill="ffffff" w:val="clear"/>
              <w:spacing w:line="291.1764705882353" w:lineRule="auto"/>
              <w:jc w:val="both"/>
              <w:rPr>
                <w:color w:val="1155cc"/>
                <w:sz w:val="17"/>
                <w:szCs w:val="17"/>
                <w:highlight w:val="white"/>
              </w:rPr>
            </w:pPr>
            <w:r w:rsidDel="00000000" w:rsidR="00000000" w:rsidRPr="00000000">
              <w:rPr>
                <w:color w:val="1155cc"/>
                <w:sz w:val="17"/>
                <w:szCs w:val="17"/>
                <w:highlight w:val="white"/>
                <w:rtl w:val="0"/>
              </w:rPr>
              <w:t xml:space="preserve">severyne.molard@renault-trucks.com</w:t>
            </w:r>
          </w:p>
          <w:p w:rsidR="00000000" w:rsidDel="00000000" w:rsidP="00000000" w:rsidRDefault="00000000" w:rsidRPr="00000000" w14:paraId="00000020">
            <w:pPr>
              <w:pageBreakBefore w:val="0"/>
              <w:spacing w:line="276" w:lineRule="auto"/>
              <w:jc w:val="both"/>
              <w:rPr>
                <w:rFonts w:ascii="Open Sans" w:cs="Open Sans" w:eastAsia="Open Sans" w:hAnsi="Open Sans"/>
                <w:color w:val="404040"/>
                <w:sz w:val="16"/>
                <w:szCs w:val="16"/>
                <w:highlight w:val="white"/>
              </w:rPr>
            </w:pPr>
            <w:r w:rsidDel="00000000" w:rsidR="00000000" w:rsidRPr="00000000">
              <w:rPr>
                <w:rtl w:val="0"/>
              </w:rPr>
            </w:r>
          </w:p>
          <w:p w:rsidR="00000000" w:rsidDel="00000000" w:rsidP="00000000" w:rsidRDefault="00000000" w:rsidRPr="00000000" w14:paraId="00000021">
            <w:pPr>
              <w:pageBreakBefore w:val="0"/>
              <w:spacing w:line="276" w:lineRule="auto"/>
              <w:jc w:val="both"/>
              <w:rPr>
                <w:rFonts w:ascii="Open Sans" w:cs="Open Sans" w:eastAsia="Open Sans" w:hAnsi="Open Sans"/>
                <w:color w:val="404040"/>
                <w:sz w:val="16"/>
                <w:szCs w:val="16"/>
                <w:highlight w:val="whit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22">
            <w:pPr>
              <w:pageBreakBefore w:val="0"/>
              <w:spacing w:line="276" w:lineRule="auto"/>
              <w:jc w:val="both"/>
              <w:rPr>
                <w:rFonts w:ascii="Open Sans" w:cs="Open Sans" w:eastAsia="Open Sans" w:hAnsi="Open Sans"/>
                <w:b w:val="1"/>
                <w:color w:val="404040"/>
                <w:sz w:val="16"/>
                <w:szCs w:val="16"/>
              </w:rPr>
            </w:pPr>
            <w:r w:rsidDel="00000000" w:rsidR="00000000" w:rsidRPr="00000000">
              <w:rPr>
                <w:rtl w:val="0"/>
              </w:rPr>
            </w:r>
          </w:p>
          <w:p w:rsidR="00000000" w:rsidDel="00000000" w:rsidP="00000000" w:rsidRDefault="00000000" w:rsidRPr="00000000" w14:paraId="00000023">
            <w:pPr>
              <w:pageBreakBefore w:val="0"/>
              <w:spacing w:line="276" w:lineRule="auto"/>
              <w:jc w:val="both"/>
              <w:rPr>
                <w:rFonts w:ascii="Open Sans" w:cs="Open Sans" w:eastAsia="Open Sans" w:hAnsi="Open Sans"/>
                <w:color w:val="ff8c00"/>
                <w:sz w:val="16"/>
                <w:szCs w:val="16"/>
                <w:highlight w:val="white"/>
              </w:rPr>
            </w:pPr>
            <w:r w:rsidDel="00000000" w:rsidR="00000000" w:rsidRPr="00000000">
              <w:rPr>
                <w:rtl w:val="0"/>
              </w:rPr>
            </w:r>
          </w:p>
        </w:tc>
      </w:tr>
    </w:tbl>
    <w:p w:rsidR="00000000" w:rsidDel="00000000" w:rsidP="00000000" w:rsidRDefault="00000000" w:rsidRPr="00000000" w14:paraId="00000024">
      <w:pPr>
        <w:pageBreakBefore w:val="0"/>
        <w:jc w:val="both"/>
        <w:rPr>
          <w:rFonts w:ascii="Open Sans" w:cs="Open Sans" w:eastAsia="Open Sans" w:hAnsi="Open Sans"/>
        </w:rPr>
      </w:pP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anais@wam-rp.fr"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